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008" w:rsidRPr="00392008" w:rsidRDefault="00392008" w:rsidP="00392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2008">
        <w:rPr>
          <w:rFonts w:ascii="Times New Roman" w:hAnsi="Times New Roman" w:cs="Times New Roman"/>
          <w:sz w:val="28"/>
          <w:szCs w:val="28"/>
        </w:rPr>
        <w:t>ПАСПОРТ</w:t>
      </w:r>
    </w:p>
    <w:p w:rsidR="00392008" w:rsidRPr="00392008" w:rsidRDefault="00392008" w:rsidP="00392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2008">
        <w:rPr>
          <w:rFonts w:ascii="Times New Roman" w:hAnsi="Times New Roman" w:cs="Times New Roman"/>
          <w:sz w:val="28"/>
          <w:szCs w:val="28"/>
        </w:rPr>
        <w:t>инвестиционного проекта</w:t>
      </w:r>
    </w:p>
    <w:p w:rsidR="00392008" w:rsidRPr="00392008" w:rsidRDefault="00392008" w:rsidP="00392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2008">
        <w:rPr>
          <w:rFonts w:ascii="Times New Roman" w:hAnsi="Times New Roman" w:cs="Times New Roman"/>
          <w:sz w:val="28"/>
          <w:szCs w:val="28"/>
        </w:rPr>
        <w:t>«Производство носимых медицинских устройств»</w:t>
      </w:r>
    </w:p>
    <w:p w:rsidR="00392008" w:rsidRPr="00392008" w:rsidRDefault="00392008" w:rsidP="00392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2008">
        <w:rPr>
          <w:rFonts w:ascii="Times New Roman" w:hAnsi="Times New Roman" w:cs="Times New Roman"/>
          <w:sz w:val="28"/>
          <w:szCs w:val="28"/>
        </w:rPr>
        <w:t xml:space="preserve">(наименование </w:t>
      </w:r>
      <w:proofErr w:type="gramStart"/>
      <w:r w:rsidRPr="00392008">
        <w:rPr>
          <w:rFonts w:ascii="Times New Roman" w:hAnsi="Times New Roman" w:cs="Times New Roman"/>
          <w:sz w:val="28"/>
          <w:szCs w:val="28"/>
        </w:rPr>
        <w:t>инвестиционного</w:t>
      </w:r>
      <w:proofErr w:type="gramEnd"/>
      <w:r w:rsidRPr="00392008">
        <w:rPr>
          <w:rFonts w:ascii="Times New Roman" w:hAnsi="Times New Roman" w:cs="Times New Roman"/>
          <w:sz w:val="28"/>
          <w:szCs w:val="28"/>
        </w:rPr>
        <w:t xml:space="preserve"> проекта)</w:t>
      </w:r>
    </w:p>
    <w:p w:rsidR="00392008" w:rsidRDefault="00392008" w:rsidP="003920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67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268"/>
        <w:gridCol w:w="176"/>
        <w:gridCol w:w="1411"/>
        <w:gridCol w:w="1991"/>
        <w:gridCol w:w="1701"/>
        <w:gridCol w:w="1484"/>
        <w:gridCol w:w="2322"/>
        <w:gridCol w:w="2322"/>
        <w:gridCol w:w="2322"/>
      </w:tblGrid>
      <w:tr w:rsidR="00392008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92008"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92008" w:rsidRPr="007F2A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392008" w:rsidRPr="007F2A2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392008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Общая информация об инвестиционном проекте</w:t>
            </w:r>
          </w:p>
        </w:tc>
      </w:tr>
      <w:tr w:rsidR="00392008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проекта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</w:t>
            </w:r>
            <w:proofErr w:type="gramStart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носимых</w:t>
            </w:r>
            <w:proofErr w:type="gramEnd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медицинских изделий </w:t>
            </w:r>
          </w:p>
        </w:tc>
      </w:tr>
      <w:tr w:rsidR="00392008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Территориальная принадлежность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Славянский район</w:t>
            </w:r>
          </w:p>
        </w:tc>
      </w:tr>
      <w:tr w:rsidR="00392008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Отраслевая принадлежность, код </w:t>
            </w:r>
            <w:hyperlink r:id="rId6" w:history="1">
              <w:r w:rsidRPr="007F2A2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ОКВЭД</w:t>
              </w:r>
            </w:hyperlink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26.60.4</w:t>
            </w:r>
          </w:p>
        </w:tc>
      </w:tr>
      <w:tr w:rsidR="00392008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 w:rsidP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носимая электроника — присоединенные, носимые или портативные устройства, используемые в целях здравоохранения, которые используют датчики для мониторинга, анализа и записи метаболических изменений в организме. Такие гаджеты позволяют, к примеру, контролировать уровень сахара в крови, температуру тела, артериальное давление, частоту сердцебиения, состояние организма во время сна, фаз сна, температуры кожи и т.д. </w:t>
            </w:r>
          </w:p>
          <w:p w:rsidR="00392008" w:rsidRPr="007F2A21" w:rsidRDefault="009002AE" w:rsidP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В рамках настоящего проекта в Славянском районе Краснодарского края планируется строительство специализированного производства носимых медицинских устройств.</w:t>
            </w:r>
          </w:p>
        </w:tc>
      </w:tr>
      <w:tr w:rsidR="00392008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Проектная мощность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7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 тыс. единиц изделий/год</w:t>
            </w:r>
          </w:p>
        </w:tc>
      </w:tr>
      <w:tr w:rsidR="00392008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Описание рынка потребления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Жители Краснодарского края </w:t>
            </w:r>
          </w:p>
        </w:tc>
      </w:tr>
      <w:tr w:rsidR="00392008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Срок строительства объекта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2023-2025</w:t>
            </w:r>
          </w:p>
        </w:tc>
      </w:tr>
      <w:tr w:rsidR="00392008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Конкурентные преимущества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9002AE" w:rsidP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конкуренции на территории Краснодарского края </w:t>
            </w:r>
          </w:p>
        </w:tc>
      </w:tr>
      <w:tr w:rsidR="00392008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Наличие ресурсов для реализации проекта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обеспеченный необходимыми инженерными мощностями </w:t>
            </w:r>
          </w:p>
        </w:tc>
      </w:tr>
      <w:tr w:rsidR="00392008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Текущие результаты по проекту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Подобран земельный участок, составлен бизнес-план проекта</w:t>
            </w:r>
          </w:p>
        </w:tc>
      </w:tr>
      <w:tr w:rsidR="00392008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Планируемый объем потребления ресурсов (годовой)</w:t>
            </w:r>
          </w:p>
        </w:tc>
      </w:tr>
      <w:tr w:rsidR="00392008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Электроэнергия, МВт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92008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Газ, млн. м</w:t>
            </w:r>
            <w:r w:rsidR="00373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 куб.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392008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Вода, млн. м</w:t>
            </w:r>
            <w:r w:rsidR="00373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 куб.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08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92008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оценка </w:t>
            </w:r>
            <w:proofErr w:type="gramStart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инвестиционного</w:t>
            </w:r>
            <w:proofErr w:type="gramEnd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392008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Общая стоимость проекта, млн. руб.:</w:t>
            </w:r>
          </w:p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294,25</w:t>
            </w:r>
          </w:p>
        </w:tc>
      </w:tr>
      <w:tr w:rsidR="00392008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средства, млн. руб.: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294,25</w:t>
            </w:r>
          </w:p>
        </w:tc>
      </w:tr>
      <w:tr w:rsidR="00392008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Ранее привлеченные средства, млн. руб.: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008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Потребность в инвестициях, млн. руб.: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753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294,25</w:t>
            </w:r>
          </w:p>
        </w:tc>
      </w:tr>
      <w:tr w:rsidR="00392008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Формы инвестирования (условия участия инвестора):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753114" w:rsidP="00753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Прямые инвестиции</w:t>
            </w:r>
          </w:p>
        </w:tc>
      </w:tr>
      <w:tr w:rsidR="00392008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Форма возврата инвестиций: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753114" w:rsidP="00753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Денежная</w:t>
            </w:r>
          </w:p>
        </w:tc>
      </w:tr>
      <w:tr w:rsidR="00392008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Срок возврата инвестиций: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753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92008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08" w:rsidRPr="007F2A21" w:rsidRDefault="0039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показатели экономической эффективности </w:t>
            </w:r>
            <w:proofErr w:type="gramStart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инвестиционного</w:t>
            </w:r>
            <w:proofErr w:type="gramEnd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9002AE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Чистый дисконтированный доход (NPV), млн. руб.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 w:rsidP="009002A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74,84</w:t>
            </w:r>
          </w:p>
        </w:tc>
      </w:tr>
      <w:tr w:rsidR="009002AE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Простой срок окупаемости, лет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 w:rsidP="009002A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9002AE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Дисконтированный срок окупаемости, лет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 w:rsidP="009002A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9002AE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Внутренняя норма доходности (IRR)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 w:rsidP="009002A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22,81</w:t>
            </w:r>
          </w:p>
        </w:tc>
      </w:tr>
      <w:tr w:rsidR="009002AE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Индекс прибыльности (PI)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 w:rsidP="009002A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1,34</w:t>
            </w:r>
          </w:p>
        </w:tc>
      </w:tr>
      <w:tr w:rsidR="009002AE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Валовая выручка, млн. руб. в год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 w:rsidP="009002A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299,47</w:t>
            </w:r>
          </w:p>
        </w:tc>
      </w:tr>
      <w:tr w:rsidR="009002AE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эффективность </w:t>
            </w:r>
            <w:proofErr w:type="gramStart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инвестиционного</w:t>
            </w:r>
            <w:proofErr w:type="gramEnd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9002AE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Число новых рабочих мест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 w:rsidP="009002A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9002AE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Средний уровень заработной платы (тыс. руб. в год)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 w:rsidP="009002A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</w:tr>
      <w:tr w:rsidR="009002AE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Бюджетная эффективность </w:t>
            </w:r>
            <w:proofErr w:type="gramStart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инвестиционного</w:t>
            </w:r>
            <w:proofErr w:type="gramEnd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9002AE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Среднегодовая сумма налоговых платежей, млн. руб.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 w:rsidP="009002A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60,28</w:t>
            </w:r>
          </w:p>
        </w:tc>
      </w:tr>
      <w:tr w:rsidR="009002AE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в том числе в консолидированный бюджет края, млн. руб.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 w:rsidP="009002A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16,83</w:t>
            </w:r>
          </w:p>
        </w:tc>
      </w:tr>
      <w:tr w:rsidR="009002AE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Основные сведения о земельном участке</w:t>
            </w:r>
          </w:p>
        </w:tc>
      </w:tr>
      <w:tr w:rsidR="009002AE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Славянский район, г. Славянск-на-Кубани, ул. </w:t>
            </w:r>
            <w:proofErr w:type="gramStart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Вокзальная</w:t>
            </w:r>
            <w:proofErr w:type="gramEnd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, 2/2</w:t>
            </w:r>
          </w:p>
        </w:tc>
      </w:tr>
      <w:tr w:rsidR="009002AE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Кадастровый учет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Зарегистрирован </w:t>
            </w:r>
          </w:p>
        </w:tc>
      </w:tr>
      <w:tr w:rsidR="009002AE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23:48:0303006:1158</w:t>
            </w:r>
          </w:p>
        </w:tc>
      </w:tr>
      <w:tr w:rsidR="009002AE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Площадь (м</w:t>
            </w:r>
            <w:proofErr w:type="gramStart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7748 </w:t>
            </w:r>
            <w:proofErr w:type="spellStart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002AE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  <w:tr w:rsidR="009002AE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под размещение производственной базы</w:t>
            </w:r>
          </w:p>
        </w:tc>
      </w:tr>
      <w:tr w:rsidR="009002AE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Фактическое использование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Не используется </w:t>
            </w:r>
          </w:p>
        </w:tc>
      </w:tr>
      <w:tr w:rsidR="009002AE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Наличие зданий, строений, сооружений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</w:t>
            </w:r>
          </w:p>
        </w:tc>
      </w:tr>
      <w:tr w:rsidR="009002AE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Разрешительная, градостроительная документация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Решение 18 сессии Славянского городского поселения № 2 от 22.12.2021 г. </w:t>
            </w:r>
          </w:p>
        </w:tc>
      </w:tr>
      <w:tr w:rsidR="009002AE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Сведения о собственнике (правообладателе) земельного участка</w:t>
            </w:r>
          </w:p>
        </w:tc>
      </w:tr>
      <w:tr w:rsidR="009002AE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Собственник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Славянский район </w:t>
            </w:r>
          </w:p>
        </w:tc>
      </w:tr>
      <w:tr w:rsidR="009002AE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Славянский район</w:t>
            </w:r>
          </w:p>
        </w:tc>
      </w:tr>
      <w:tr w:rsidR="009002AE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собственность </w:t>
            </w:r>
          </w:p>
        </w:tc>
      </w:tr>
      <w:tr w:rsidR="009002AE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Сведения об обременениях</w:t>
            </w:r>
          </w:p>
        </w:tc>
      </w:tr>
      <w:tr w:rsidR="009002AE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Вид обременения, ограничения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9002AE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Характеристика существующей инженерной инфраструктуры</w:t>
            </w:r>
          </w:p>
        </w:tc>
      </w:tr>
      <w:tr w:rsidR="009002AE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Вид инфраструктуры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AE" w:rsidRPr="007F2A21" w:rsidRDefault="0090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F2A21" w:rsidRPr="007F2A21" w:rsidTr="00081CD0">
        <w:trPr>
          <w:gridAfter w:val="3"/>
          <w:wAfter w:w="6966" w:type="dxa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Центр питания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наименование, собственник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A21" w:rsidRPr="007F2A21" w:rsidRDefault="007F2A21" w:rsidP="00723C9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ПС 110/35/10 «Славянская» ВЛ-10 </w:t>
            </w:r>
            <w:proofErr w:type="spellStart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 С-13</w:t>
            </w:r>
          </w:p>
          <w:p w:rsidR="007F2A21" w:rsidRPr="007F2A21" w:rsidRDefault="007F2A21" w:rsidP="00723C9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ПАО «</w:t>
            </w:r>
            <w:proofErr w:type="spellStart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 Кубань»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A21" w:rsidRPr="007F2A21" w:rsidTr="00081CD0">
        <w:trPr>
          <w:gridAfter w:val="3"/>
          <w:wAfter w:w="6966" w:type="dxa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класс напряжения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A21" w:rsidRPr="007F2A21" w:rsidRDefault="007F2A21" w:rsidP="00723C9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Высокий класс напряжения – от 110 </w:t>
            </w:r>
            <w:proofErr w:type="spellStart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 до 220 </w:t>
            </w:r>
            <w:proofErr w:type="spellStart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A21" w:rsidRPr="007F2A21" w:rsidTr="00081CD0">
        <w:trPr>
          <w:gridAfter w:val="3"/>
          <w:wAfter w:w="6966" w:type="dxa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свободная мощность (МВт)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A21" w:rsidRPr="007F2A21" w:rsidRDefault="007F2A21" w:rsidP="00723C9A">
            <w:pPr>
              <w:widowControl w:val="0"/>
              <w:autoSpaceDE w:val="0"/>
              <w:autoSpaceDN w:val="0"/>
              <w:adjustRightInd w:val="0"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A21" w:rsidRPr="007F2A21" w:rsidTr="00081CD0">
        <w:trPr>
          <w:gridAfter w:val="3"/>
          <w:wAfter w:w="6966" w:type="dxa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Ближайшая точка подключения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напряжение в сети, </w:t>
            </w:r>
            <w:proofErr w:type="spellStart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A21" w:rsidRPr="007F2A21" w:rsidRDefault="007F2A21" w:rsidP="00723C9A">
            <w:pPr>
              <w:widowControl w:val="0"/>
              <w:autoSpaceDE w:val="0"/>
              <w:autoSpaceDN w:val="0"/>
              <w:adjustRightInd w:val="0"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A21" w:rsidRPr="007F2A21" w:rsidTr="0028325D">
        <w:trPr>
          <w:gridAfter w:val="3"/>
          <w:wAfter w:w="6966" w:type="dxa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Газопровод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наименование, собственник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A21" w:rsidRPr="007F2A21" w:rsidRDefault="007F2A21" w:rsidP="00723C9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ОАО "Славянскгоргаз"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A21" w:rsidRPr="007F2A21" w:rsidTr="0028325D">
        <w:trPr>
          <w:gridAfter w:val="3"/>
          <w:wAfter w:w="6966" w:type="dxa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диаметр (</w:t>
            </w:r>
            <w:proofErr w:type="gramStart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A21" w:rsidRPr="007F2A21" w:rsidRDefault="007F2A21" w:rsidP="00723C9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100.00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A21" w:rsidRPr="007F2A21" w:rsidTr="0028325D">
        <w:trPr>
          <w:gridAfter w:val="3"/>
          <w:wAfter w:w="6966" w:type="dxa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давление (МПа)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A21" w:rsidRPr="007F2A21" w:rsidRDefault="007F2A21" w:rsidP="00723C9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Газопроводы высокого давления II категории </w:t>
            </w:r>
            <w:proofErr w:type="gramStart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т 0,3 до 0,6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A21" w:rsidRPr="007F2A21" w:rsidTr="007F2A21">
        <w:trPr>
          <w:gridAfter w:val="3"/>
          <w:wAfter w:w="6966" w:type="dxa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пропускная способность (куб. м в год)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 w:rsidP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A21" w:rsidRPr="007F2A21" w:rsidTr="00C23FBD">
        <w:trPr>
          <w:gridAfter w:val="3"/>
          <w:wAfter w:w="6966" w:type="dxa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Ближайшая точка подключения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наименование, собственник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A21" w:rsidRPr="007F2A21" w:rsidRDefault="007F2A21" w:rsidP="00723C9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ОАО "Славянскгоргаз"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A21" w:rsidRPr="007F2A21" w:rsidTr="00C23FBD">
        <w:trPr>
          <w:gridAfter w:val="3"/>
          <w:wAfter w:w="6966" w:type="dxa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диаметр (</w:t>
            </w:r>
            <w:proofErr w:type="gramStart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A21" w:rsidRPr="007F2A21" w:rsidRDefault="007F2A21" w:rsidP="00723C9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100.00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A21" w:rsidRPr="007F2A21" w:rsidTr="00C23FBD">
        <w:trPr>
          <w:gridAfter w:val="3"/>
          <w:wAfter w:w="6966" w:type="dxa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давление (МПа)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A21" w:rsidRPr="007F2A21" w:rsidRDefault="007F2A21" w:rsidP="00723C9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Газопроводы высокого давления II категории </w:t>
            </w:r>
            <w:proofErr w:type="gramStart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т 0,3 до 0,6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A21" w:rsidRPr="007F2A21" w:rsidTr="007F2A21">
        <w:trPr>
          <w:gridAfter w:val="3"/>
          <w:wAfter w:w="6966" w:type="dxa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пропускная способность (куб. м в год)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 w:rsidP="00723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A21" w:rsidRPr="007F2A21" w:rsidTr="004079C4">
        <w:trPr>
          <w:gridAfter w:val="3"/>
          <w:wAfter w:w="6966" w:type="dxa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Источник водоснабжения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наименование, собственник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A21" w:rsidRPr="007F2A21" w:rsidRDefault="007F2A21" w:rsidP="00723C9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Кубаньводоканал</w:t>
            </w:r>
            <w:proofErr w:type="spellEnd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A21" w:rsidRPr="007F2A21" w:rsidTr="004079C4">
        <w:trPr>
          <w:gridAfter w:val="3"/>
          <w:wAfter w:w="6966" w:type="dxa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(куб. м в </w:t>
            </w:r>
            <w:proofErr w:type="spellStart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A21" w:rsidRPr="007F2A21" w:rsidRDefault="007F2A21" w:rsidP="00723C9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A21" w:rsidRPr="007F2A21" w:rsidTr="004079C4">
        <w:trPr>
          <w:gridAfter w:val="3"/>
          <w:wAfter w:w="6966" w:type="dxa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качество воды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A21" w:rsidRPr="007F2A21" w:rsidRDefault="007F2A21" w:rsidP="00723C9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Питьевая 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A21" w:rsidRPr="007F2A21" w:rsidTr="004079C4">
        <w:trPr>
          <w:gridAfter w:val="3"/>
          <w:wAfter w:w="6966" w:type="dxa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Ближайшая точка подключения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(куб. м в </w:t>
            </w:r>
            <w:proofErr w:type="spellStart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A21" w:rsidRPr="007F2A21" w:rsidRDefault="007F2A21" w:rsidP="00723C9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A21" w:rsidRPr="007F2A21" w:rsidTr="004079C4">
        <w:trPr>
          <w:gridAfter w:val="3"/>
          <w:wAfter w:w="6966" w:type="dxa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диаметр (</w:t>
            </w:r>
            <w:proofErr w:type="gramStart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A21" w:rsidRPr="007F2A21" w:rsidRDefault="007F2A21" w:rsidP="00723C9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A21" w:rsidRPr="007F2A21" w:rsidTr="007F2A21">
        <w:trPr>
          <w:gridAfter w:val="3"/>
          <w:wAfter w:w="6966" w:type="dxa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Канализация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Тип сооружений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наименование, собственник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 w:rsidP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A21" w:rsidRPr="007F2A21" w:rsidTr="007F2A21">
        <w:trPr>
          <w:gridAfter w:val="3"/>
          <w:wAfter w:w="6966" w:type="dxa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(куб. м в </w:t>
            </w:r>
            <w:proofErr w:type="spellStart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 w:rsidP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A21" w:rsidRPr="007F2A21" w:rsidTr="007F2A21">
        <w:trPr>
          <w:gridAfter w:val="3"/>
          <w:wAfter w:w="6966" w:type="dxa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Ближайшая точка подключения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(куб. м в </w:t>
            </w:r>
            <w:proofErr w:type="spellStart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 w:rsidP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A21" w:rsidRPr="007F2A21" w:rsidTr="007F2A21">
        <w:trPr>
          <w:gridAfter w:val="3"/>
          <w:wAfter w:w="6966" w:type="dxa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диаметр (</w:t>
            </w:r>
            <w:proofErr w:type="gramStart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 w:rsidP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A21" w:rsidRPr="007F2A21" w:rsidTr="007F2A21">
        <w:trPr>
          <w:gridAfter w:val="3"/>
          <w:wAfter w:w="6966" w:type="dxa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Телефонизация/ интернет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Центральная сеть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расстояние (м)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 w:rsidP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A21" w:rsidRPr="007F2A21" w:rsidTr="007F2A21">
        <w:trPr>
          <w:gridAfter w:val="3"/>
          <w:wAfter w:w="6966" w:type="dxa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Мобильная связь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расстояние (м)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 w:rsidP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A21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Расстояние до крупных населенных пунктов и объектов транспортной инфраструктуры</w:t>
            </w:r>
          </w:p>
        </w:tc>
      </w:tr>
      <w:tr w:rsidR="007F2A21" w:rsidRPr="007F2A21" w:rsidTr="007F2A21">
        <w:trPr>
          <w:gridAfter w:val="3"/>
          <w:wAfter w:w="6966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Удаленность </w:t>
            </w:r>
            <w:proofErr w:type="gramStart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Расстояние (</w:t>
            </w:r>
            <w:proofErr w:type="gramStart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A21" w:rsidRPr="007F2A21" w:rsidTr="007F2A21">
        <w:trPr>
          <w:gridAfter w:val="3"/>
          <w:wAfter w:w="6966" w:type="dxa"/>
          <w:trHeight w:val="58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 w:rsidP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 w:rsidP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административного центра муниципального образования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A21" w:rsidRPr="007F2A21" w:rsidRDefault="007F2A21" w:rsidP="007F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город Славянск-на-Кубани </w:t>
            </w: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A21" w:rsidRPr="007F2A21" w:rsidRDefault="007F2A21" w:rsidP="007F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</w:tr>
      <w:tr w:rsidR="007F2A21" w:rsidRPr="007F2A21" w:rsidTr="007F2A21">
        <w:trPr>
          <w:gridAfter w:val="3"/>
          <w:wAfter w:w="6966" w:type="dxa"/>
          <w:trHeight w:val="28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 w:rsidP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 w:rsidP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ближайшего населенного пункта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A21" w:rsidRPr="007F2A21" w:rsidRDefault="007F2A21" w:rsidP="007F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город Крымск </w:t>
            </w: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A21" w:rsidRPr="007F2A21" w:rsidRDefault="007F2A21" w:rsidP="007F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50.0 </w:t>
            </w:r>
          </w:p>
        </w:tc>
      </w:tr>
      <w:tr w:rsidR="007F2A21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 w:rsidP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 w:rsidP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города Краснодара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A21" w:rsidRPr="007F2A21" w:rsidRDefault="007F2A21" w:rsidP="007F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город Краснодар </w:t>
            </w: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A21" w:rsidRPr="007F2A21" w:rsidRDefault="007F2A21" w:rsidP="007F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83.0 </w:t>
            </w:r>
          </w:p>
        </w:tc>
      </w:tr>
      <w:tr w:rsidR="007F2A21" w:rsidRPr="007F2A21" w:rsidTr="007F2A21">
        <w:trPr>
          <w:gridAfter w:val="3"/>
          <w:wAfter w:w="6966" w:type="dxa"/>
          <w:trHeight w:val="145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 w:rsidP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21" w:rsidRPr="007F2A21" w:rsidRDefault="007F2A21" w:rsidP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автодороги (федерального, краевого, местного значения)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A21" w:rsidRPr="007F2A21" w:rsidRDefault="007F2A21" w:rsidP="007F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Автодорога ОП ФЗ А-289 Краснодар - Славянск-на-Кубани - Темрюк - автомобильная дорога А-290 Новороссийск - Керчь</w:t>
            </w: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A21" w:rsidRPr="007F2A21" w:rsidRDefault="007F2A21" w:rsidP="007F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</w:tr>
      <w:tr w:rsidR="006C6B9E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9E" w:rsidRPr="007F2A21" w:rsidRDefault="006C6B9E" w:rsidP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9E" w:rsidRPr="007F2A21" w:rsidRDefault="006C6B9E" w:rsidP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ближайшей железнодорожной станции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9E" w:rsidRPr="007F2A21" w:rsidRDefault="006C6B9E" w:rsidP="008A3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Станция «Протока» г. Славянск-на-Кубани </w:t>
            </w: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9E" w:rsidRPr="007F2A21" w:rsidRDefault="00331EF6" w:rsidP="007F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  <w:bookmarkStart w:id="0" w:name="_GoBack"/>
            <w:bookmarkEnd w:id="0"/>
          </w:p>
        </w:tc>
      </w:tr>
      <w:tr w:rsidR="006C6B9E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9E" w:rsidRPr="007F2A21" w:rsidRDefault="006C6B9E" w:rsidP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9E" w:rsidRPr="007F2A21" w:rsidRDefault="006C6B9E" w:rsidP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ближайших железнодорожных путей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9E" w:rsidRPr="007F2A21" w:rsidRDefault="006C6B9E" w:rsidP="008A3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перегон Крымская-Тимашевская </w:t>
            </w: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9E" w:rsidRPr="007F2A21" w:rsidRDefault="006C6B9E" w:rsidP="007F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0,5 </w:t>
            </w:r>
          </w:p>
        </w:tc>
      </w:tr>
      <w:tr w:rsidR="006C6B9E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9E" w:rsidRPr="007F2A21" w:rsidRDefault="006C6B9E" w:rsidP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11.7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9E" w:rsidRPr="007F2A21" w:rsidRDefault="006C6B9E" w:rsidP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аэропорта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9E" w:rsidRPr="007F2A21" w:rsidRDefault="006C6B9E" w:rsidP="008A3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Международный аэропорт Анапа им. В. К. Коккинаки</w:t>
            </w: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9E" w:rsidRPr="007F2A21" w:rsidRDefault="006C6B9E" w:rsidP="007F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C6B9E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9E" w:rsidRPr="007F2A21" w:rsidRDefault="006C6B9E" w:rsidP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11.8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9E" w:rsidRPr="007F2A21" w:rsidRDefault="006C6B9E" w:rsidP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морского порта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9E" w:rsidRPr="007F2A21" w:rsidRDefault="006C6B9E" w:rsidP="007F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Новороссийск</w:t>
            </w: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9E" w:rsidRPr="007F2A21" w:rsidRDefault="006C6B9E" w:rsidP="007F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6C6B9E" w:rsidRPr="007F2A21" w:rsidTr="007F2A21">
        <w:trPr>
          <w:trHeight w:val="375"/>
        </w:trPr>
        <w:tc>
          <w:tcPr>
            <w:tcW w:w="9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9E" w:rsidRPr="007F2A21" w:rsidRDefault="006C6B9E" w:rsidP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. Дополнительная информация о земельном участке</w:t>
            </w:r>
          </w:p>
        </w:tc>
        <w:tc>
          <w:tcPr>
            <w:tcW w:w="2322" w:type="dxa"/>
          </w:tcPr>
          <w:p w:rsidR="006C6B9E" w:rsidRPr="007F2A21" w:rsidRDefault="006C6B9E" w:rsidP="007F2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vAlign w:val="center"/>
          </w:tcPr>
          <w:p w:rsidR="006C6B9E" w:rsidRPr="007F2A21" w:rsidRDefault="006C6B9E" w:rsidP="007F2A21">
            <w:pPr>
              <w:widowControl w:val="0"/>
              <w:autoSpaceDE w:val="0"/>
              <w:autoSpaceDN w:val="0"/>
              <w:adjustRightInd w:val="0"/>
              <w:spacing w:after="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Новороссийский Морской торговый порт</w:t>
            </w:r>
          </w:p>
        </w:tc>
        <w:tc>
          <w:tcPr>
            <w:tcW w:w="2322" w:type="dxa"/>
            <w:vAlign w:val="center"/>
          </w:tcPr>
          <w:p w:rsidR="006C6B9E" w:rsidRPr="007F2A21" w:rsidRDefault="006C6B9E" w:rsidP="007F2A21">
            <w:pPr>
              <w:widowControl w:val="0"/>
              <w:autoSpaceDE w:val="0"/>
              <w:autoSpaceDN w:val="0"/>
              <w:adjustRightInd w:val="0"/>
              <w:spacing w:after="0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 xml:space="preserve">94.0 </w:t>
            </w:r>
          </w:p>
        </w:tc>
      </w:tr>
      <w:tr w:rsidR="006C6B9E" w:rsidRPr="007F2A21" w:rsidTr="004541C3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9E" w:rsidRPr="007F2A21" w:rsidRDefault="006C6B9E" w:rsidP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9E" w:rsidRPr="007F2A21" w:rsidRDefault="006C6B9E" w:rsidP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Особые условия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9E" w:rsidRPr="007F2A21" w:rsidRDefault="006C6B9E" w:rsidP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B9E">
              <w:rPr>
                <w:rFonts w:ascii="Times New Roman" w:hAnsi="Times New Roman" w:cs="Times New Roman"/>
                <w:sz w:val="24"/>
                <w:szCs w:val="24"/>
              </w:rPr>
              <w:t>Рельеф участка ровный, уровень грунтовых вод 0,0-0,5м; фоновая сейсмичность 8 баллов; господствующее направление ветров северо-восточное, возможно подтопление</w:t>
            </w:r>
          </w:p>
        </w:tc>
      </w:tr>
      <w:tr w:rsidR="006C6B9E" w:rsidRPr="007F2A21" w:rsidTr="004541C3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9E" w:rsidRPr="007F2A21" w:rsidRDefault="006C6B9E" w:rsidP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9E" w:rsidRPr="007F2A21" w:rsidRDefault="006C6B9E" w:rsidP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Стоимость приобретения права аренды (собственности) земельного участка, млн. руб.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9E" w:rsidRPr="007F2A21" w:rsidRDefault="006C6B9E" w:rsidP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6B9E" w:rsidRPr="007F2A21" w:rsidTr="004541C3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9E" w:rsidRPr="007F2A21" w:rsidRDefault="006C6B9E" w:rsidP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9E" w:rsidRPr="007F2A21" w:rsidRDefault="006C6B9E" w:rsidP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Координаты (долгота, широта)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9E" w:rsidRPr="007F2A21" w:rsidRDefault="006C6B9E" w:rsidP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45.232366 38.141089</w:t>
            </w:r>
          </w:p>
        </w:tc>
      </w:tr>
      <w:tr w:rsidR="006C6B9E" w:rsidRPr="007F2A21" w:rsidTr="004541C3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9E" w:rsidRPr="007F2A21" w:rsidRDefault="006C6B9E" w:rsidP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9E" w:rsidRPr="007F2A21" w:rsidRDefault="006C6B9E" w:rsidP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9E" w:rsidRPr="007F2A21" w:rsidRDefault="006C6B9E" w:rsidP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B9E" w:rsidRPr="007F2A21" w:rsidTr="007F2A21">
        <w:trPr>
          <w:gridAfter w:val="3"/>
          <w:wAfter w:w="6966" w:type="dxa"/>
        </w:trPr>
        <w:tc>
          <w:tcPr>
            <w:tcW w:w="9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9E" w:rsidRPr="007F2A21" w:rsidRDefault="006C6B9E" w:rsidP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. Контактные данные</w:t>
            </w:r>
          </w:p>
        </w:tc>
      </w:tr>
      <w:tr w:rsidR="006C6B9E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9E" w:rsidRPr="007F2A21" w:rsidRDefault="006C6B9E" w:rsidP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9E" w:rsidRPr="007F2A21" w:rsidRDefault="006C6B9E" w:rsidP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Данные об инициаторе (инвесторе) проекта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9E" w:rsidRPr="007F2A21" w:rsidRDefault="006C6B9E" w:rsidP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B9E" w:rsidRPr="007F2A21" w:rsidTr="007F2A21">
        <w:trPr>
          <w:gridAfter w:val="3"/>
          <w:wAfter w:w="69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9E" w:rsidRPr="007F2A21" w:rsidRDefault="006C6B9E" w:rsidP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9E" w:rsidRPr="007F2A21" w:rsidRDefault="006C6B9E" w:rsidP="007F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21">
              <w:rPr>
                <w:rFonts w:ascii="Times New Roman" w:hAnsi="Times New Roman" w:cs="Times New Roman"/>
                <w:sz w:val="24"/>
                <w:szCs w:val="24"/>
              </w:rPr>
              <w:t>Данные о заявителе (органа исполнительной власти края/органа местного самоуправления)</w:t>
            </w:r>
          </w:p>
        </w:tc>
        <w:tc>
          <w:tcPr>
            <w:tcW w:w="5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9E" w:rsidRPr="007F2A21" w:rsidRDefault="006C6B9E" w:rsidP="007F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</w:t>
            </w:r>
            <w:r w:rsidR="00331EF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Славянский район</w:t>
            </w:r>
          </w:p>
        </w:tc>
      </w:tr>
    </w:tbl>
    <w:p w:rsidR="008E4561" w:rsidRDefault="008E4561" w:rsidP="007F2A21">
      <w:pPr>
        <w:spacing w:after="0"/>
      </w:pPr>
    </w:p>
    <w:p w:rsidR="007F2A21" w:rsidRDefault="007F2A21" w:rsidP="007F2A21">
      <w:pPr>
        <w:spacing w:after="0"/>
      </w:pPr>
    </w:p>
    <w:sectPr w:rsidR="007F2A21" w:rsidSect="006C6B9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3AC"/>
    <w:rsid w:val="00085975"/>
    <w:rsid w:val="00331EF6"/>
    <w:rsid w:val="00373B23"/>
    <w:rsid w:val="00392008"/>
    <w:rsid w:val="006C6B9E"/>
    <w:rsid w:val="00753114"/>
    <w:rsid w:val="007F2A21"/>
    <w:rsid w:val="008E4561"/>
    <w:rsid w:val="009002AE"/>
    <w:rsid w:val="009836FF"/>
    <w:rsid w:val="00E6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DC057138CC20D7A03E8EF6EC11C9445686080DC2C878B0D9816083FC23E2793D2C37C96A4294EE9C252C2F5EB6962B7A60C966032044D9Dq7e6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389FA-F6F9-4D32-9836-83906A812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973</Words>
  <Characters>5548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Первый заместитель главы муниципального</vt:lpstr>
    </vt:vector>
  </TitlesOfParts>
  <Company/>
  <LinksUpToDate>false</LinksUpToDate>
  <CharactersWithSpaces>6508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Гильгинберг Лина Александровна</dc:creator>
  <cp:keywords/>
  <dc:description/>
  <cp:lastModifiedBy>Гильгинберг Лина Александровна</cp:lastModifiedBy>
  <cp:revision>6</cp:revision>
  <dcterms:created xsi:type="dcterms:W3CDTF">2022-05-11T13:30:00Z</dcterms:created>
  <dcterms:modified xsi:type="dcterms:W3CDTF">2022-05-16T13:01:00Z</dcterms:modified>
</cp:coreProperties>
</file>